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Caesars Entertainment,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Pentwater Capital Management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11,465,000.00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11,465,000.00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11,465,000.00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Matthew Halbower</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11,465,000.00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11,465,000.00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11,465,000.00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8"/>
        <w:gridCol w:w="8902"/>
        <w:gridCol w:w="155"/>
      </w:tblGrid>
      <w:tr>
        <w:trPr/>
        <w:tc>
          <w:tcPr>
            <w:tcW w:w="1148"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Caesars Entertainment, Inc.</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West Liberty Street, 12th Floor, Reno, Nevada 89501</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2.</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Pentwater Capital Management LP (the "Investment Manager"), a Delaware limited partnership, and the investment adviser to certain funds (the "Pentwater Funds"), with respect to the shares of common stock, par value $0.00001 per share ("Common Stock"), of Caesars Entertainment, Inc., a Delaware corporation (the "Company"), directly held by the Pentwater Funds; and (ii) Mr. Matthew Halbower ("Mr. Halbower"), the sole shareholder of MCH PWCM Holdings Inc., the general partner of the Investment Manager, with respect to the shares of Common Stock directly held by the Pentwater Funds. The foregoing persons are hereinafter sometimes collectively referred to as the "Reporting Persons." The filing of this statement should not be construed as an admission that any of the foregoing persons or any Reporting Person is, for the purposes of Section 13 of the Securities and Exchange Act of 1934,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1001 10th Avenue South, Suite 216, Naples, FL 34102.</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Citizenship: </w:t>
            </w:r>
          </w:p>
          <w:p>
            <w:pPr>
              <w:pStyle w:val="TableContents"/>
              <w:bidi w:val="0"/>
              <w:spacing w:before="0" w:after="0"/>
              <w:jc w:val="left"/>
              <w:rPr/>
            </w:pPr>
            <w:r>
              <w:rPr/>
              <w:t>The Investment Manager is a Delaware limited partnership. Mr. Halbower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3.</w:t>
            </w:r>
          </w:p>
        </w:tc>
        <w:tc>
          <w:tcPr>
            <w:tcW w:w="890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(f)</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(g)</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(h)</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(j)</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(k)</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9057"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4.</w:t>
            </w:r>
          </w:p>
        </w:tc>
        <w:tc>
          <w:tcPr>
            <w:tcW w:w="890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203,693,576 shares of Common Stock outstanding as of May 27, 2026, as reported in Exhibit 2.1 attached to the Company's Current Report on Form 8-K filed with the Securities and Exchange Commission on May 28, 2026.</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  %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6.</w:t>
            </w:r>
          </w:p>
        </w:tc>
        <w:tc>
          <w:tcPr>
            <w:tcW w:w="890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The Pentwater Funds have the right to receive or the power to direct the receipt of dividends from, or the proceeds from the sale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7.</w:t>
            </w:r>
          </w:p>
        </w:tc>
        <w:tc>
          <w:tcPr>
            <w:tcW w:w="890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8.</w:t>
            </w:r>
          </w:p>
        </w:tc>
        <w:tc>
          <w:tcPr>
            <w:tcW w:w="890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9.</w:t>
            </w:r>
          </w:p>
        </w:tc>
        <w:tc>
          <w:tcPr>
            <w:tcW w:w="890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Pentwater Capital Management LP</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5"/>
        <w:gridCol w:w="4320"/>
      </w:tblGrid>
      <w:tr>
        <w:trPr/>
        <w:tc>
          <w:tcPr>
            <w:tcW w:w="58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Matthew Halbower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MCH PWCM Holdings Inc., General Partner, By: Matthew Halbower, Chief Executive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0"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Matthew Halbower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0"/>
        <w:gridCol w:w="4315"/>
      </w:tblGrid>
      <w:tr>
        <w:trPr/>
        <w:tc>
          <w:tcPr>
            <w:tcW w:w="58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Matthew Halbower</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Matthew Halbower, individually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5"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spacing w:before="0" w:after="240"/>
        <w:jc w:val="center"/>
        <w:rPr>
          <w:rFonts w:ascii="Times New Roman;Times;Serif" w:hAnsi="Times New Roman;Times;Serif"/>
          <w:b/>
          <w:i w:val="false"/>
          <w:caps w:val="false"/>
          <w:smallCaps w:val="false"/>
          <w:sz w:val="22"/>
        </w:rPr>
      </w:pPr>
      <w:bookmarkStart w:id="20" w:name="p15037843exh_99-1.htm"/>
      <w:bookmarkStart w:id="21" w:name="ksp15037843exh_991"/>
      <w:bookmarkEnd w:id="20"/>
      <w:bookmarkEnd w:id="21"/>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ACQUISITION STATEMENT</w:t>
        <w:br/>
        <w:t>PURSUANT TO RULE 13d-1(k)</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tbl>
      <w:tblPr>
        <w:tblW w:w="2240" w:type="dxa"/>
        <w:jc w:val="left"/>
        <w:tblInd w:w="0" w:type="dxa"/>
        <w:tblLayout w:type="fixed"/>
        <w:tblCellMar>
          <w:top w:w="0" w:type="dxa"/>
          <w:left w:w="0" w:type="dxa"/>
          <w:bottom w:w="0" w:type="dxa"/>
          <w:right w:w="0" w:type="dxa"/>
        </w:tblCellMar>
      </w:tblPr>
      <w:tblGrid>
        <w:gridCol w:w="2165"/>
        <w:gridCol w:w="75"/>
      </w:tblGrid>
      <w:tr>
        <w:trPr/>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August 14,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075"/>
        <w:gridCol w:w="75"/>
      </w:tblGrid>
      <w:tr>
        <w:trPr/>
        <w:tc>
          <w:tcPr>
            <w:tcW w:w="5075" w:type="dxa"/>
            <w:tcBorders/>
            <w:vAlign w:val="center"/>
          </w:tcPr>
          <w:p>
            <w:pPr>
              <w:pStyle w:val="TableContents"/>
              <w:bidi w:val="0"/>
              <w:spacing w:before="0" w:after="283"/>
              <w:jc w:val="left"/>
              <w:rPr>
                <w:b/>
                <w:caps/>
              </w:rPr>
            </w:pPr>
            <w:r>
              <w:rPr>
                <w:b/>
                <w:caps/>
              </w:rPr>
              <w:t>PENTWATER CAPITAL MANAGEMENT LP</w:t>
            </w:r>
          </w:p>
        </w:tc>
        <w:tc>
          <w:tcPr>
            <w:tcW w:w="75"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By: MCH PWCM Holdings Inc., General Partner</w:t>
            </w:r>
          </w:p>
        </w:tc>
        <w:tc>
          <w:tcPr>
            <w:tcW w:w="75"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075" w:type="dxa"/>
            <w:tcBorders>
              <w:bottom w:val="single" w:sz="8" w:space="0" w:color="000000"/>
            </w:tcBorders>
            <w:tcMar>
              <w:bottom w:w="28" w:type="dxa"/>
            </w:tcMar>
            <w:vAlign w:val="center"/>
          </w:tcPr>
          <w:p>
            <w:pPr>
              <w:pStyle w:val="TableContents"/>
              <w:bidi w:val="0"/>
              <w:spacing w:before="0" w:after="283"/>
              <w:jc w:val="left"/>
              <w:rPr/>
            </w:pPr>
            <w:r>
              <w:rPr/>
              <w:t> </w:t>
            </w:r>
            <w:r>
              <w:rPr/>
              <w:t>/s/ Matthew Halbower</w:t>
            </w:r>
          </w:p>
        </w:tc>
        <w:tc>
          <w:tcPr>
            <w:tcW w:w="75"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Name:  Matthew Halbower</w:t>
            </w:r>
          </w:p>
        </w:tc>
        <w:tc>
          <w:tcPr>
            <w:tcW w:w="75"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Title:    Chief Executive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45" w:type="dxa"/>
        <w:jc w:val="left"/>
        <w:tblInd w:w="0" w:type="dxa"/>
        <w:tblLayout w:type="fixed"/>
        <w:tblCellMar>
          <w:top w:w="0" w:type="dxa"/>
          <w:left w:w="0" w:type="dxa"/>
          <w:bottom w:w="0" w:type="dxa"/>
          <w:right w:w="0" w:type="dxa"/>
        </w:tblCellMar>
      </w:tblPr>
      <w:tblGrid>
        <w:gridCol w:w="2870"/>
        <w:gridCol w:w="75"/>
      </w:tblGrid>
      <w:tr>
        <w:trPr/>
        <w:tc>
          <w:tcPr>
            <w:tcW w:w="2870" w:type="dxa"/>
            <w:tcBorders/>
            <w:vAlign w:val="center"/>
          </w:tcPr>
          <w:p>
            <w:pPr>
              <w:pStyle w:val="TableContents"/>
              <w:bidi w:val="0"/>
              <w:spacing w:before="0" w:after="283"/>
              <w:jc w:val="left"/>
              <w:rPr>
                <w:b/>
                <w:caps/>
              </w:rPr>
            </w:pPr>
            <w:r>
              <w:rPr>
                <w:b/>
                <w:caps/>
              </w:rPr>
              <w:t>MATTHEW HALBOWER</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70" w:type="dxa"/>
            <w:tcBorders>
              <w:bottom w:val="single" w:sz="8" w:space="0" w:color="000000"/>
            </w:tcBorders>
            <w:tcMar>
              <w:bottom w:w="28" w:type="dxa"/>
            </w:tcMar>
            <w:vAlign w:val="center"/>
          </w:tcPr>
          <w:p>
            <w:pPr>
              <w:pStyle w:val="TableContents"/>
              <w:bidi w:val="0"/>
              <w:spacing w:before="0" w:after="283"/>
              <w:jc w:val="left"/>
              <w:rPr/>
            </w:pPr>
            <w:r>
              <w:rPr/>
              <w:t> </w:t>
            </w:r>
            <w:r>
              <w:rPr/>
              <w:t>/s/ Matthew Halbower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1521</Words>
  <Characters>7838</Characters>
  <CharactersWithSpaces>9342</CharactersWithSpaces>
  <Paragraphs>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