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0001366978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9"/>
        <w:gridCol w:w="4646"/>
      </w:tblGrid>
      <w:tr>
        <w:trPr/>
        <w:tc>
          <w:tcPr>
            <w:tcW w:w="5559" w:type="dxa"/>
            <w:tcBorders/>
            <w:vAlign w:val="center"/>
          </w:tcPr>
          <w:p>
            <w:pPr>
              <w:pStyle w:val="TableContents"/>
              <w:bidi w:val="0"/>
              <w:spacing w:before="0" w:after="283"/>
              <w:jc w:val="left"/>
              <w:rPr/>
            </w:pPr>
            <w:r>
              <w:rPr/>
              <w:t>Name of Issuer</w:t>
            </w:r>
          </w:p>
        </w:tc>
        <w:tc>
          <w:tcPr>
            <w:tcW w:w="4646" w:type="dxa"/>
            <w:tcBorders/>
            <w:vAlign w:val="center"/>
          </w:tcPr>
          <w:p>
            <w:pPr>
              <w:pStyle w:val="TableContents"/>
              <w:bidi w:val="0"/>
              <w:spacing w:before="0" w:after="0"/>
              <w:jc w:val="left"/>
              <w:rPr/>
            </w:pPr>
            <w:r>
              <w:rPr/>
              <w:t>Caesars Entertainment, Inc.</w:t>
            </w:r>
          </w:p>
        </w:tc>
      </w:tr>
      <w:tr>
        <w:trPr/>
        <w:tc>
          <w:tcPr>
            <w:tcW w:w="5559" w:type="dxa"/>
            <w:tcBorders/>
            <w:vAlign w:val="center"/>
          </w:tcPr>
          <w:p>
            <w:pPr>
              <w:pStyle w:val="TableContents"/>
              <w:bidi w:val="0"/>
              <w:spacing w:before="0" w:after="283"/>
              <w:jc w:val="left"/>
              <w:rPr/>
            </w:pPr>
            <w:r>
              <w:rPr/>
              <w:t>SEC File Number</w:t>
            </w:r>
          </w:p>
        </w:tc>
        <w:tc>
          <w:tcPr>
            <w:tcW w:w="4646" w:type="dxa"/>
            <w:tcBorders/>
            <w:vAlign w:val="center"/>
          </w:tcPr>
          <w:p>
            <w:pPr>
              <w:pStyle w:val="TableContents"/>
              <w:bidi w:val="0"/>
              <w:spacing w:before="0" w:after="0"/>
              <w:jc w:val="left"/>
              <w:rPr/>
            </w:pPr>
            <w:r>
              <w:rPr/>
              <w:t>001-36629</w:t>
            </w:r>
          </w:p>
        </w:tc>
      </w:tr>
      <w:tr>
        <w:trPr/>
        <w:tc>
          <w:tcPr>
            <w:tcW w:w="5559" w:type="dxa"/>
            <w:tcBorders/>
            <w:vAlign w:val="center"/>
          </w:tcPr>
          <w:p>
            <w:pPr>
              <w:pStyle w:val="TableContents"/>
              <w:bidi w:val="0"/>
              <w:spacing w:before="0" w:after="283"/>
              <w:jc w:val="left"/>
              <w:rPr/>
            </w:pPr>
            <w:r>
              <w:rPr/>
              <w:t>Address of Issuer</w:t>
            </w:r>
          </w:p>
        </w:tc>
        <w:tc>
          <w:tcPr>
            <w:tcW w:w="4646" w:type="dxa"/>
            <w:tcBorders/>
            <w:vAlign w:val="center"/>
          </w:tcPr>
          <w:p>
            <w:pPr>
              <w:pStyle w:val="TableContents"/>
              <w:bidi w:val="0"/>
              <w:spacing w:before="0" w:after="0"/>
              <w:jc w:val="left"/>
              <w:rPr/>
            </w:pPr>
            <w:r>
              <w:rPr/>
              <w:t>100 WEST LIBERTY STREET, 12TH FLOOR</w:t>
              <w:br/>
              <w:t>RENO</w:t>
              <w:br/>
              <w:t xml:space="preserve">NEVADA </w:t>
              <w:br/>
              <w:t>89501</w:t>
            </w:r>
          </w:p>
        </w:tc>
      </w:tr>
      <w:tr>
        <w:trPr/>
        <w:tc>
          <w:tcPr>
            <w:tcW w:w="5559" w:type="dxa"/>
            <w:tcBorders/>
            <w:vAlign w:val="center"/>
          </w:tcPr>
          <w:p>
            <w:pPr>
              <w:pStyle w:val="TableContents"/>
              <w:bidi w:val="0"/>
              <w:spacing w:before="0" w:after="283"/>
              <w:jc w:val="left"/>
              <w:rPr/>
            </w:pPr>
            <w:r>
              <w:rPr/>
              <w:t>Phone</w:t>
            </w:r>
          </w:p>
        </w:tc>
        <w:tc>
          <w:tcPr>
            <w:tcW w:w="4646" w:type="dxa"/>
            <w:tcBorders/>
            <w:vAlign w:val="center"/>
          </w:tcPr>
          <w:p>
            <w:pPr>
              <w:pStyle w:val="TableContents"/>
              <w:bidi w:val="0"/>
              <w:spacing w:before="0" w:after="0"/>
              <w:jc w:val="left"/>
              <w:rPr/>
            </w:pPr>
            <w:r>
              <w:rPr/>
              <w:t>775-328-0100</w:t>
            </w:r>
          </w:p>
        </w:tc>
      </w:tr>
      <w:tr>
        <w:trPr/>
        <w:tc>
          <w:tcPr>
            <w:tcW w:w="5559" w:type="dxa"/>
            <w:tcBorders/>
            <w:vAlign w:val="center"/>
          </w:tcPr>
          <w:p>
            <w:pPr>
              <w:pStyle w:val="TableContents"/>
              <w:bidi w:val="0"/>
              <w:spacing w:before="0" w:after="283"/>
              <w:jc w:val="left"/>
              <w:rPr/>
            </w:pPr>
            <w:r>
              <w:rPr/>
              <w:t>Name of Person for Whose Account the Securities are To Be Sold</w:t>
            </w:r>
          </w:p>
        </w:tc>
        <w:tc>
          <w:tcPr>
            <w:tcW w:w="4646" w:type="dxa"/>
            <w:tcBorders/>
            <w:vAlign w:val="center"/>
          </w:tcPr>
          <w:p>
            <w:pPr>
              <w:pStyle w:val="TableContents"/>
              <w:bidi w:val="0"/>
              <w:spacing w:before="0" w:after="0"/>
              <w:jc w:val="left"/>
              <w:rPr/>
            </w:pPr>
            <w:r>
              <w:rPr/>
              <w:t>Pegram Michael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9" w:type="dxa"/>
            <w:tcBorders/>
            <w:vAlign w:val="center"/>
          </w:tcPr>
          <w:p>
            <w:pPr>
              <w:pStyle w:val="TableContents"/>
              <w:bidi w:val="0"/>
              <w:spacing w:before="0" w:after="283"/>
              <w:jc w:val="left"/>
              <w:rPr/>
            </w:pPr>
            <w:r>
              <w:rPr/>
              <w:t>Relationship to Issuer</w:t>
            </w:r>
          </w:p>
        </w:tc>
        <w:tc>
          <w:tcPr>
            <w:tcW w:w="46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Raymond James &amp; Associates</w:t>
              <w:br/>
              <w:t>880 Carillon Parkway</w:t>
              <w:br/>
              <w:t>St. Petersburg   FL   33716</w:t>
            </w:r>
          </w:p>
        </w:tc>
        <w:tc>
          <w:tcPr>
            <w:tcW w:w="1142" w:type="dxa"/>
            <w:tcBorders/>
            <w:vAlign w:val="center"/>
          </w:tcPr>
          <w:p>
            <w:pPr>
              <w:pStyle w:val="TableContents"/>
              <w:bidi w:val="0"/>
              <w:spacing w:before="0" w:after="283"/>
              <w:jc w:val="left"/>
              <w:rPr/>
            </w:pPr>
            <w:r>
              <w:rPr/>
              <w:t>5000</w:t>
            </w:r>
          </w:p>
        </w:tc>
        <w:tc>
          <w:tcPr>
            <w:tcW w:w="1348" w:type="dxa"/>
            <w:tcBorders/>
            <w:vAlign w:val="center"/>
          </w:tcPr>
          <w:p>
            <w:pPr>
              <w:pStyle w:val="TableContents"/>
              <w:bidi w:val="0"/>
              <w:spacing w:before="0" w:after="283"/>
              <w:jc w:val="left"/>
              <w:rPr/>
            </w:pPr>
            <w:r>
              <w:rPr/>
              <w:t>145950.00</w:t>
            </w:r>
          </w:p>
        </w:tc>
        <w:tc>
          <w:tcPr>
            <w:tcW w:w="1528" w:type="dxa"/>
            <w:tcBorders/>
            <w:vAlign w:val="center"/>
          </w:tcPr>
          <w:p>
            <w:pPr>
              <w:pStyle w:val="TableContents"/>
              <w:bidi w:val="0"/>
              <w:spacing w:before="0" w:after="283"/>
              <w:jc w:val="left"/>
              <w:rPr/>
            </w:pPr>
            <w:r>
              <w:rPr/>
              <w:t>203676930</w:t>
            </w:r>
          </w:p>
        </w:tc>
        <w:tc>
          <w:tcPr>
            <w:tcW w:w="1552" w:type="dxa"/>
            <w:tcBorders/>
            <w:vAlign w:val="center"/>
          </w:tcPr>
          <w:p>
            <w:pPr>
              <w:pStyle w:val="TableContents"/>
              <w:bidi w:val="0"/>
              <w:spacing w:before="0" w:after="283"/>
              <w:jc w:val="left"/>
              <w:rPr/>
            </w:pPr>
            <w:r>
              <w:rPr/>
              <w:t>06/02/2026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09/03/2019</w:t>
            </w:r>
          </w:p>
        </w:tc>
        <w:tc>
          <w:tcPr>
            <w:tcW w:w="1505" w:type="dxa"/>
            <w:tcBorders/>
            <w:vAlign w:val="center"/>
          </w:tcPr>
          <w:p>
            <w:pPr>
              <w:pStyle w:val="TableContents"/>
              <w:bidi w:val="0"/>
              <w:spacing w:before="0" w:after="283"/>
              <w:jc w:val="left"/>
              <w:rPr/>
            </w:pPr>
            <w:r>
              <w:rPr/>
              <w:t>Open Market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09/04/2019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283"/>
              <w:jc w:val="left"/>
              <w:rPr>
                <w:sz w:val="4"/>
                <w:szCs w:val="4"/>
              </w:rPr>
            </w:pPr>
            <w:r>
              <w:rPr>
                <w:sz w:val="4"/>
                <w:szCs w:val="4"/>
              </w:rPr>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Rashida Mitchell, as duly authorized representative of Raymond James &amp; Associates, Inc., as attorney-in-fact for Michael E Pegram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2977</Characters>
  <CharactersWithSpaces>3510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