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4330.xml.htm"/>
      <w:bookmarkStart w:id="1" w:name="kswkform4_17873443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Yunker Bret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CAESARS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LIBERTY STREET ,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Caesars Entertainment, Inc.</w:t>
              </w:r>
            </w:hyperlink>
            <w:r>
              <w:rPr/>
              <w:t xml:space="preserve"> [ </w:t>
            </w:r>
            <w:r>
              <w:rPr>
                <w:rFonts w:ascii="Times;serif" w:hAnsi="Times;serif"/>
                <w:color w:val="0000FF"/>
                <w:sz w:val="24"/>
                <w:shd w:fill="FFFFFF" w:val="clear"/>
              </w:rPr>
              <w:t>CZR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208,134</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29.6241</w:t>
            </w: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with shares sold in multiple transactions at prices ranging from $29.5750 to $29.7086,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Eaton,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886" TargetMode="External"/><Relationship Id="rId5" Type="http://schemas.openxmlformats.org/officeDocument/2006/relationships/hyperlink" Target="http://www.sec.gov/cgi-bin/browse-edgar?action=getcompany&amp;CIK=0001590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3480</Characters>
  <CharactersWithSpaces>4057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